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bookmarkStart w:id="0" w:name="_GoBack"/>
      <w:bookmarkEnd w:id="0"/>
      <w:r>
        <w:rPr>
          <w:rFonts w:ascii="Arial" w:hAnsi="Arial" w:cs="Arial"/>
          <w:noProof/>
          <w:color w:val="009975"/>
        </w:rPr>
        <w:drawing>
          <wp:anchor distT="0" distB="0" distL="114300" distR="114300" simplePos="0" relativeHeight="251730431" behindDoc="0" locked="0" layoutInCell="1" allowOverlap="1" wp14:anchorId="7A05F4C7" wp14:editId="454731F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00816D0F" w:rsidRPr="00417CEA">
              <w:rPr>
                <w:rStyle w:val="Hyperlink"/>
                <w:rFonts w:ascii="Arial" w:eastAsia="Arial" w:hAnsi="Arial" w:cs="Arial"/>
                <w:b/>
                <w:noProof/>
                <w:spacing w:val="-5"/>
                <w:lang w:val="en-GB" w:eastAsia="en-GB"/>
              </w:rPr>
              <w:t>2.0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LEGISLATION AND STATUTORY GUIDANCE</w:t>
            </w:r>
            <w:r w:rsidR="00816D0F">
              <w:rPr>
                <w:noProof/>
                <w:webHidden/>
              </w:rPr>
              <w:tab/>
            </w:r>
            <w:r w:rsidR="00816D0F">
              <w:rPr>
                <w:noProof/>
                <w:webHidden/>
              </w:rPr>
              <w:fldChar w:fldCharType="begin"/>
            </w:r>
            <w:r w:rsidR="00816D0F">
              <w:rPr>
                <w:noProof/>
                <w:webHidden/>
              </w:rPr>
              <w:instrText xml:space="preserve"> PAGEREF _Toc189240823 \h </w:instrText>
            </w:r>
            <w:r w:rsidR="00816D0F">
              <w:rPr>
                <w:noProof/>
                <w:webHidden/>
              </w:rPr>
            </w:r>
            <w:r w:rsidR="00816D0F">
              <w:rPr>
                <w:noProof/>
                <w:webHidden/>
              </w:rPr>
              <w:fldChar w:fldCharType="separate"/>
            </w:r>
            <w:r w:rsidR="00816D0F">
              <w:rPr>
                <w:noProof/>
                <w:webHidden/>
              </w:rPr>
              <w:t>3</w:t>
            </w:r>
            <w:r w:rsidR="00816D0F">
              <w:rPr>
                <w:noProof/>
                <w:webHidden/>
              </w:rPr>
              <w:fldChar w:fldCharType="end"/>
            </w:r>
          </w:hyperlink>
        </w:p>
        <w:p w14:paraId="75C4BBB9" w14:textId="0C939BF0"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00816D0F" w:rsidRPr="00417CEA">
              <w:rPr>
                <w:rStyle w:val="Hyperlink"/>
                <w:rFonts w:ascii="Arial" w:eastAsia="Arial" w:hAnsi="Arial" w:cs="Arial"/>
                <w:b/>
                <w:noProof/>
                <w:spacing w:val="-5"/>
                <w:lang w:val="en-GB" w:eastAsia="en-GB"/>
              </w:rPr>
              <w:t>3.0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DEFINITIONS</w:t>
            </w:r>
            <w:r w:rsidR="00816D0F">
              <w:rPr>
                <w:noProof/>
                <w:webHidden/>
              </w:rPr>
              <w:tab/>
            </w:r>
            <w:r w:rsidR="00816D0F">
              <w:rPr>
                <w:noProof/>
                <w:webHidden/>
              </w:rPr>
              <w:fldChar w:fldCharType="begin"/>
            </w:r>
            <w:r w:rsidR="00816D0F">
              <w:rPr>
                <w:noProof/>
                <w:webHidden/>
              </w:rPr>
              <w:instrText xml:space="preserve"> PAGEREF _Toc189240824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1762AEB5" w14:textId="3DE2D0A7"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00816D0F" w:rsidRPr="00417CEA">
              <w:rPr>
                <w:rStyle w:val="Hyperlink"/>
                <w:rFonts w:ascii="Arial" w:eastAsia="Arial" w:hAnsi="Arial" w:cs="Arial"/>
                <w:b/>
                <w:noProof/>
                <w:spacing w:val="-5"/>
                <w:lang w:val="en-GB" w:eastAsia="en-GB"/>
              </w:rPr>
              <w:t>4.0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ROLES AND RESPONSIBILITIES</w:t>
            </w:r>
            <w:r w:rsidR="00816D0F">
              <w:rPr>
                <w:noProof/>
                <w:webHidden/>
              </w:rPr>
              <w:tab/>
            </w:r>
            <w:r w:rsidR="00816D0F">
              <w:rPr>
                <w:noProof/>
                <w:webHidden/>
              </w:rPr>
              <w:fldChar w:fldCharType="begin"/>
            </w:r>
            <w:r w:rsidR="00816D0F">
              <w:rPr>
                <w:noProof/>
                <w:webHidden/>
              </w:rPr>
              <w:instrText xml:space="preserve"> PAGEREF _Toc189240825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3FD50B07" w14:textId="7BF3A063"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00816D0F" w:rsidRPr="00417CEA">
              <w:rPr>
                <w:rStyle w:val="Hyperlink"/>
                <w:rFonts w:ascii="Arial" w:eastAsia="Arial" w:hAnsi="Arial" w:cs="Arial"/>
                <w:b/>
                <w:noProof/>
                <w:spacing w:val="-5"/>
                <w:lang w:val="en-GB" w:eastAsia="en-GB"/>
              </w:rPr>
              <w:t>5.0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CONSIDERING THE REINSTATEMENT OF A PUPIL</w:t>
            </w:r>
            <w:r w:rsidR="00816D0F">
              <w:rPr>
                <w:noProof/>
                <w:webHidden/>
              </w:rPr>
              <w:tab/>
            </w:r>
            <w:r w:rsidR="00816D0F">
              <w:rPr>
                <w:noProof/>
                <w:webHidden/>
              </w:rPr>
              <w:fldChar w:fldCharType="begin"/>
            </w:r>
            <w:r w:rsidR="00816D0F">
              <w:rPr>
                <w:noProof/>
                <w:webHidden/>
              </w:rPr>
              <w:instrText xml:space="preserve"> PAGEREF _Toc189240826 \h </w:instrText>
            </w:r>
            <w:r w:rsidR="00816D0F">
              <w:rPr>
                <w:noProof/>
                <w:webHidden/>
              </w:rPr>
            </w:r>
            <w:r w:rsidR="00816D0F">
              <w:rPr>
                <w:noProof/>
                <w:webHidden/>
              </w:rPr>
              <w:fldChar w:fldCharType="separate"/>
            </w:r>
            <w:r w:rsidR="00816D0F">
              <w:rPr>
                <w:noProof/>
                <w:webHidden/>
              </w:rPr>
              <w:t>8</w:t>
            </w:r>
            <w:r w:rsidR="00816D0F">
              <w:rPr>
                <w:noProof/>
                <w:webHidden/>
              </w:rPr>
              <w:fldChar w:fldCharType="end"/>
            </w:r>
          </w:hyperlink>
        </w:p>
        <w:p w14:paraId="6B14EB00" w14:textId="79E7B7C4"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00816D0F" w:rsidRPr="00417CEA">
              <w:rPr>
                <w:rStyle w:val="Hyperlink"/>
                <w:rFonts w:ascii="Arial" w:eastAsia="Arial" w:hAnsi="Arial" w:cs="Arial"/>
                <w:b/>
                <w:noProof/>
                <w:spacing w:val="-5"/>
                <w:lang w:val="en-GB" w:eastAsia="en-GB"/>
              </w:rPr>
              <w:t>6.0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INDEPENDENT REVIEW</w:t>
            </w:r>
            <w:r w:rsidR="00816D0F">
              <w:rPr>
                <w:noProof/>
                <w:webHidden/>
              </w:rPr>
              <w:tab/>
            </w:r>
            <w:r w:rsidR="00816D0F">
              <w:rPr>
                <w:noProof/>
                <w:webHidden/>
              </w:rPr>
              <w:fldChar w:fldCharType="begin"/>
            </w:r>
            <w:r w:rsidR="00816D0F">
              <w:rPr>
                <w:noProof/>
                <w:webHidden/>
              </w:rPr>
              <w:instrText xml:space="preserve"> PAGEREF _Toc189240827 \h </w:instrText>
            </w:r>
            <w:r w:rsidR="00816D0F">
              <w:rPr>
                <w:noProof/>
                <w:webHidden/>
              </w:rPr>
            </w:r>
            <w:r w:rsidR="00816D0F">
              <w:rPr>
                <w:noProof/>
                <w:webHidden/>
              </w:rPr>
              <w:fldChar w:fldCharType="separate"/>
            </w:r>
            <w:r w:rsidR="00816D0F">
              <w:rPr>
                <w:noProof/>
                <w:webHidden/>
              </w:rPr>
              <w:t>10</w:t>
            </w:r>
            <w:r w:rsidR="00816D0F">
              <w:rPr>
                <w:noProof/>
                <w:webHidden/>
              </w:rPr>
              <w:fldChar w:fldCharType="end"/>
            </w:r>
          </w:hyperlink>
        </w:p>
        <w:p w14:paraId="1C884894" w14:textId="78F7D80B"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00816D0F" w:rsidRPr="00417CEA">
              <w:rPr>
                <w:rStyle w:val="Hyperlink"/>
                <w:rFonts w:ascii="Arial" w:eastAsia="Arial" w:hAnsi="Arial" w:cs="Arial"/>
                <w:b/>
                <w:noProof/>
                <w:spacing w:val="-5"/>
                <w:lang w:val="en-GB" w:eastAsia="en-GB"/>
              </w:rPr>
              <w:t>7.0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SCHOOL REGISTERS</w:t>
            </w:r>
            <w:r w:rsidR="00816D0F">
              <w:rPr>
                <w:noProof/>
                <w:webHidden/>
              </w:rPr>
              <w:tab/>
            </w:r>
            <w:r w:rsidR="00816D0F">
              <w:rPr>
                <w:noProof/>
                <w:webHidden/>
              </w:rPr>
              <w:fldChar w:fldCharType="begin"/>
            </w:r>
            <w:r w:rsidR="00816D0F">
              <w:rPr>
                <w:noProof/>
                <w:webHidden/>
              </w:rPr>
              <w:instrText xml:space="preserve"> PAGEREF _Toc189240828 \h </w:instrText>
            </w:r>
            <w:r w:rsidR="00816D0F">
              <w:rPr>
                <w:noProof/>
                <w:webHidden/>
              </w:rPr>
            </w:r>
            <w:r w:rsidR="00816D0F">
              <w:rPr>
                <w:noProof/>
                <w:webHidden/>
              </w:rPr>
              <w:fldChar w:fldCharType="separate"/>
            </w:r>
            <w:r w:rsidR="00816D0F">
              <w:rPr>
                <w:noProof/>
                <w:webHidden/>
              </w:rPr>
              <w:t>11</w:t>
            </w:r>
            <w:r w:rsidR="00816D0F">
              <w:rPr>
                <w:noProof/>
                <w:webHidden/>
              </w:rPr>
              <w:fldChar w:fldCharType="end"/>
            </w:r>
          </w:hyperlink>
        </w:p>
        <w:p w14:paraId="335506B2" w14:textId="76120B06"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00816D0F" w:rsidRPr="00417CEA">
              <w:rPr>
                <w:rStyle w:val="Hyperlink"/>
                <w:rFonts w:ascii="Arial" w:eastAsia="Arial" w:hAnsi="Arial" w:cs="Arial"/>
                <w:b/>
                <w:noProof/>
                <w:spacing w:val="-5"/>
                <w:lang w:val="en-GB" w:eastAsia="en-GB"/>
              </w:rPr>
              <w:t>8.0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RETURNING FROM A SUSPENSION</w:t>
            </w:r>
            <w:r w:rsidR="00816D0F">
              <w:rPr>
                <w:noProof/>
                <w:webHidden/>
              </w:rPr>
              <w:tab/>
            </w:r>
            <w:r w:rsidR="00816D0F">
              <w:rPr>
                <w:noProof/>
                <w:webHidden/>
              </w:rPr>
              <w:fldChar w:fldCharType="begin"/>
            </w:r>
            <w:r w:rsidR="00816D0F">
              <w:rPr>
                <w:noProof/>
                <w:webHidden/>
              </w:rPr>
              <w:instrText xml:space="preserve"> PAGEREF _Toc189240829 \h </w:instrText>
            </w:r>
            <w:r w:rsidR="00816D0F">
              <w:rPr>
                <w:noProof/>
                <w:webHidden/>
              </w:rPr>
            </w:r>
            <w:r w:rsidR="00816D0F">
              <w:rPr>
                <w:noProof/>
                <w:webHidden/>
              </w:rPr>
              <w:fldChar w:fldCharType="separate"/>
            </w:r>
            <w:r w:rsidR="00816D0F">
              <w:rPr>
                <w:noProof/>
                <w:webHidden/>
              </w:rPr>
              <w:t>12</w:t>
            </w:r>
            <w:r w:rsidR="00816D0F">
              <w:rPr>
                <w:noProof/>
                <w:webHidden/>
              </w:rPr>
              <w:fldChar w:fldCharType="end"/>
            </w:r>
          </w:hyperlink>
        </w:p>
        <w:p w14:paraId="5FEEA597" w14:textId="0A8BA1E8" w:rsidR="00816D0F" w:rsidRDefault="00D21065">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00816D0F" w:rsidRPr="00417CEA">
              <w:rPr>
                <w:rStyle w:val="Hyperlink"/>
                <w:rFonts w:ascii="Arial" w:eastAsia="Arial" w:hAnsi="Arial" w:cs="Arial"/>
                <w:b/>
                <w:noProof/>
                <w:spacing w:val="-5"/>
                <w:lang w:val="en-GB" w:eastAsia="en-GB"/>
              </w:rPr>
              <w:t>9.0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MONITORING ARANGEMENTS</w:t>
            </w:r>
            <w:r w:rsidR="00816D0F">
              <w:rPr>
                <w:noProof/>
                <w:webHidden/>
              </w:rPr>
              <w:tab/>
            </w:r>
            <w:r w:rsidR="00816D0F">
              <w:rPr>
                <w:noProof/>
                <w:webHidden/>
              </w:rPr>
              <w:fldChar w:fldCharType="begin"/>
            </w:r>
            <w:r w:rsidR="00816D0F">
              <w:rPr>
                <w:noProof/>
                <w:webHidden/>
              </w:rPr>
              <w:instrText xml:space="preserve"> PAGEREF _Toc189240830 \h </w:instrText>
            </w:r>
            <w:r w:rsidR="00816D0F">
              <w:rPr>
                <w:noProof/>
                <w:webHidden/>
              </w:rPr>
            </w:r>
            <w:r w:rsidR="00816D0F">
              <w:rPr>
                <w:noProof/>
                <w:webHidden/>
              </w:rPr>
              <w:fldChar w:fldCharType="separate"/>
            </w:r>
            <w:r w:rsidR="00816D0F">
              <w:rPr>
                <w:noProof/>
                <w:webHidden/>
              </w:rPr>
              <w:t>13</w:t>
            </w:r>
            <w:r w:rsidR="00816D0F">
              <w:rPr>
                <w:noProof/>
                <w:webHidden/>
              </w:rPr>
              <w:fldChar w:fldCharType="end"/>
            </w:r>
          </w:hyperlink>
        </w:p>
        <w:p w14:paraId="61538445" w14:textId="27DB6C41" w:rsidR="00816D0F" w:rsidRDefault="00D21065">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00816D0F" w:rsidRPr="00417CEA">
              <w:rPr>
                <w:rStyle w:val="Hyperlink"/>
                <w:rFonts w:ascii="Arial" w:eastAsia="Arial" w:hAnsi="Arial" w:cs="Arial"/>
                <w:b/>
                <w:noProof/>
                <w:lang w:val="en-GB" w:eastAsia="en-GB"/>
              </w:rPr>
              <w:t>APPENDIX 1: INDEPENDENT REVIEW PANEL TRAINING</w:t>
            </w:r>
            <w:r w:rsidR="00816D0F">
              <w:rPr>
                <w:noProof/>
                <w:webHidden/>
              </w:rPr>
              <w:tab/>
            </w:r>
            <w:r w:rsidR="00816D0F">
              <w:rPr>
                <w:noProof/>
                <w:webHidden/>
              </w:rPr>
              <w:fldChar w:fldCharType="begin"/>
            </w:r>
            <w:r w:rsidR="00816D0F">
              <w:rPr>
                <w:noProof/>
                <w:webHidden/>
              </w:rPr>
              <w:instrText xml:space="preserve"> PAGEREF _Toc189240831 \h </w:instrText>
            </w:r>
            <w:r w:rsidR="00816D0F">
              <w:rPr>
                <w:noProof/>
                <w:webHidden/>
              </w:rPr>
            </w:r>
            <w:r w:rsidR="00816D0F">
              <w:rPr>
                <w:noProof/>
                <w:webHidden/>
              </w:rPr>
              <w:fldChar w:fldCharType="separate"/>
            </w:r>
            <w:r w:rsidR="00816D0F">
              <w:rPr>
                <w:noProof/>
                <w:webHidden/>
              </w:rPr>
              <w:t>14</w:t>
            </w:r>
            <w:r w:rsidR="00816D0F">
              <w:rPr>
                <w:noProof/>
                <w:webHidden/>
              </w:rPr>
              <w:fldChar w:fldCharType="end"/>
            </w:r>
          </w:hyperlink>
        </w:p>
        <w:p w14:paraId="5C0632EA" w14:textId="10B0B780" w:rsidR="00816D0F" w:rsidRDefault="00D21065">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00816D0F" w:rsidRPr="00417CEA">
              <w:rPr>
                <w:rStyle w:val="Hyperlink"/>
                <w:rFonts w:ascii="Arial" w:hAnsi="Arial" w:cs="Arial"/>
                <w:b/>
                <w:bCs/>
                <w:noProof/>
              </w:rPr>
              <w:t>APPENDIX 2: EXCLUSION PROCEDURE FLOWCHART</w:t>
            </w:r>
            <w:r w:rsidR="00816D0F">
              <w:rPr>
                <w:noProof/>
                <w:webHidden/>
              </w:rPr>
              <w:tab/>
            </w:r>
            <w:r w:rsidR="00816D0F">
              <w:rPr>
                <w:noProof/>
                <w:webHidden/>
              </w:rPr>
              <w:fldChar w:fldCharType="begin"/>
            </w:r>
            <w:r w:rsidR="00816D0F">
              <w:rPr>
                <w:noProof/>
                <w:webHidden/>
              </w:rPr>
              <w:instrText xml:space="preserve"> PAGEREF _Toc189240832 \h </w:instrText>
            </w:r>
            <w:r w:rsidR="00816D0F">
              <w:rPr>
                <w:noProof/>
                <w:webHidden/>
              </w:rPr>
            </w:r>
            <w:r w:rsidR="00816D0F">
              <w:rPr>
                <w:noProof/>
                <w:webHidden/>
              </w:rPr>
              <w:fldChar w:fldCharType="separate"/>
            </w:r>
            <w:r w:rsidR="00816D0F">
              <w:rPr>
                <w:noProof/>
                <w:webHidden/>
              </w:rPr>
              <w:t>15</w:t>
            </w:r>
            <w:r w:rsidR="00816D0F">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1" w:name="_Toc121304215"/>
      <w:bookmarkStart w:id="2" w:name="_Toc189240822"/>
      <w:r w:rsidRPr="003214DD">
        <w:rPr>
          <w:rFonts w:ascii="Arial" w:eastAsia="Arial" w:hAnsi="Arial" w:cs="Arial"/>
          <w:b/>
          <w:color w:val="000000"/>
          <w:lang w:val="en-GB" w:eastAsia="en-GB"/>
        </w:rPr>
        <w:t>AIMS</w:t>
      </w:r>
      <w:bookmarkEnd w:id="1"/>
      <w:bookmarkEnd w:id="2"/>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3"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3"/>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4" w:name="_Toc121304216"/>
      <w:bookmarkStart w:id="5"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4"/>
      <w:bookmarkEnd w:id="5"/>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D21065" w:rsidP="003214DD">
      <w:pPr>
        <w:numPr>
          <w:ilvl w:val="0"/>
          <w:numId w:val="6"/>
        </w:numPr>
        <w:spacing w:after="120" w:line="276" w:lineRule="auto"/>
        <w:ind w:left="340" w:hanging="261"/>
        <w:jc w:val="both"/>
        <w:rPr>
          <w:rFonts w:ascii="Arial" w:eastAsia="Times New Roman" w:hAnsi="Arial" w:cs="Arial"/>
          <w:lang w:val="en-GB"/>
        </w:rPr>
      </w:pPr>
      <w:hyperlink r:id="rId16" w:history="1">
        <w:r w:rsidR="003214DD" w:rsidRPr="003214DD">
          <w:rPr>
            <w:rFonts w:ascii="Arial" w:hAnsi="Arial" w:cs="Arial"/>
            <w:color w:val="4F81BD" w:themeColor="accent1"/>
            <w:u w:val="single"/>
            <w:lang w:val="en-GB"/>
          </w:rPr>
          <w:t>Section 51a of the Education Act 2002</w:t>
        </w:r>
      </w:hyperlink>
      <w:r w:rsidR="003214DD" w:rsidRPr="003214DD">
        <w:rPr>
          <w:rFonts w:ascii="Arial" w:hAnsi="Arial" w:cs="Arial"/>
          <w:lang w:val="en-GB"/>
        </w:rPr>
        <w:t xml:space="preserve">, as amended by the </w:t>
      </w:r>
      <w:hyperlink r:id="rId17" w:history="1">
        <w:r w:rsidR="003214DD" w:rsidRPr="003214DD">
          <w:rPr>
            <w:rFonts w:ascii="Arial" w:hAnsi="Arial" w:cs="Arial"/>
            <w:color w:val="4F81BD" w:themeColor="accent1"/>
            <w:u w:val="single"/>
          </w:rPr>
          <w:t>Education Act 2011</w:t>
        </w:r>
      </w:hyperlink>
    </w:p>
    <w:p w14:paraId="286CB712" w14:textId="77777777" w:rsidR="003214DD" w:rsidRPr="003214DD" w:rsidRDefault="00D21065"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003214DD"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which sets out parental responsibility for 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D21065" w:rsidP="003214DD">
      <w:pPr>
        <w:numPr>
          <w:ilvl w:val="0"/>
          <w:numId w:val="8"/>
        </w:numPr>
        <w:spacing w:line="276" w:lineRule="auto"/>
        <w:ind w:left="340" w:hanging="261"/>
        <w:jc w:val="both"/>
        <w:rPr>
          <w:rFonts w:ascii="Arial" w:eastAsia="Times New Roman" w:hAnsi="Arial" w:cs="Arial"/>
          <w:lang w:val="en-GB"/>
        </w:rPr>
      </w:pPr>
      <w:hyperlink r:id="rId23" w:history="1">
        <w:r w:rsidR="003214DD" w:rsidRPr="003214DD">
          <w:rPr>
            <w:rFonts w:ascii="Arial" w:hAnsi="Arial" w:cs="Arial"/>
            <w:color w:val="0072CC"/>
            <w:u w:val="single" w:color="0072CC"/>
            <w:lang w:val="en-GB"/>
          </w:rPr>
          <w:t>The Equality Act 2010</w:t>
        </w:r>
      </w:hyperlink>
    </w:p>
    <w:p w14:paraId="3E262620" w14:textId="77777777" w:rsidR="003214DD" w:rsidRPr="003214DD" w:rsidRDefault="00D21065" w:rsidP="003214DD">
      <w:pPr>
        <w:numPr>
          <w:ilvl w:val="0"/>
          <w:numId w:val="8"/>
        </w:numPr>
        <w:spacing w:line="276" w:lineRule="auto"/>
        <w:ind w:left="340" w:hanging="261"/>
        <w:jc w:val="both"/>
        <w:rPr>
          <w:rFonts w:ascii="Arial" w:eastAsia="Times New Roman" w:hAnsi="Arial" w:cs="Arial"/>
          <w:lang w:val="en-GB"/>
        </w:rPr>
      </w:pPr>
      <w:hyperlink r:id="rId24" w:history="1">
        <w:r w:rsidR="003214DD"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6" w:name="_Toc121304217"/>
      <w:bookmarkStart w:id="7"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6"/>
      <w:bookmarkEnd w:id="7"/>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8" w:name="_Toc121304218"/>
      <w:bookmarkStart w:id="9"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8"/>
      <w:bookmarkEnd w:id="9"/>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lastRenderedPageBreak/>
        <w:t xml:space="preserve">Consider whether the pupil is especially vulnerable (e.g. the pupil has a social worker, or is a looked-after 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10"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10"/>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1"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1"/>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2"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2"/>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lastRenderedPageBreak/>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3" w:name="_Toc121304219"/>
      <w:bookmarkStart w:id="14"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3"/>
      <w:bookmarkEnd w:id="14"/>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The pupil, if they are aged 17 or younger and it would be appropriate to their age and understanding (and, </w:t>
      </w:r>
      <w:r w:rsidRPr="003214DD">
        <w:rPr>
          <w:rFonts w:ascii="Arial" w:hAnsi="Arial" w:cs="Arial"/>
          <w:lang w:val="en-GB"/>
        </w:rPr>
        <w:lastRenderedPageBreak/>
        <w:t>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w:t>
      </w:r>
      <w:r w:rsidRPr="00C96582">
        <w:rPr>
          <w:rFonts w:ascii="Arial" w:hAnsi="Arial" w:cs="Arial"/>
          <w:lang w:val="en-GB"/>
        </w:rPr>
        <w:lastRenderedPageBreak/>
        <w:t>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5" w:name="_Toc121304220"/>
      <w:bookmarkStart w:id="16"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5"/>
      <w:bookmarkEnd w:id="16"/>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VSH is present, the panel must have regard to any representation made by the social worker of how any of the child's background, education and safeguarding needs were considered by the headteacher in the </w:t>
      </w:r>
      <w:r w:rsidRPr="00C96582">
        <w:rPr>
          <w:rFonts w:ascii="Arial" w:hAnsi="Arial" w:cs="Arial"/>
          <w:lang w:val="en-GB"/>
        </w:rPr>
        <w:lastRenderedPageBreak/>
        <w:t>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7" w:name="_Toc121304221"/>
      <w:bookmarkStart w:id="18"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7"/>
      <w:bookmarkEnd w:id="18"/>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9" w:name="_Toc121304222"/>
      <w:bookmarkStart w:id="20"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9"/>
      <w:bookmarkEnd w:id="20"/>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1" w:name="_Toc121304223"/>
      <w:bookmarkStart w:id="22"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1"/>
      <w:bookmarkEnd w:id="22"/>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3" w:name="_Toc121304224"/>
      <w:bookmarkStart w:id="24" w:name="_Toc189240831"/>
      <w:r w:rsidRPr="001234F8">
        <w:rPr>
          <w:rFonts w:ascii="Arial" w:eastAsia="Arial" w:hAnsi="Arial" w:cs="Arial"/>
          <w:b/>
          <w:color w:val="000000"/>
          <w:lang w:val="en-GB" w:eastAsia="en-GB"/>
        </w:rPr>
        <w:t>APPENDIX 1: INDEPENDENT REVIEW PANEL TRAINING</w:t>
      </w:r>
      <w:bookmarkEnd w:id="23"/>
      <w:bookmarkEnd w:id="24"/>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5" w:name="_Toc189240832"/>
      <w:r w:rsidRPr="00816D0F">
        <w:rPr>
          <w:rFonts w:ascii="Arial" w:hAnsi="Arial" w:cs="Arial"/>
          <w:b/>
          <w:bCs/>
          <w:color w:val="auto"/>
          <w:sz w:val="22"/>
        </w:rPr>
        <w:t>APPENDIX 2: EXCLUSION PROCEDURE FLOWCHART</w:t>
      </w:r>
      <w:bookmarkEnd w:id="25"/>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107A7780">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FE3A2" w14:textId="77777777" w:rsidR="00D21065" w:rsidRDefault="00D21065" w:rsidP="00510FCA">
      <w:r>
        <w:separator/>
      </w:r>
    </w:p>
  </w:endnote>
  <w:endnote w:type="continuationSeparator" w:id="0">
    <w:p w14:paraId="3C25E259" w14:textId="77777777" w:rsidR="00D21065" w:rsidRDefault="00D21065"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8BFE" w14:textId="62ABD84E" w:rsidR="00BD5ACF" w:rsidRDefault="003D5418">
    <w:pPr>
      <w:pStyle w:val="Footer"/>
    </w:pPr>
    <w:r>
      <w:rPr>
        <w:noProof/>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AEB33E"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" path="m,l10466,e" filled="f" strokecolor="#5b8a91" strokeweight="1pt">
              <v:path arrowok="t" o:connecttype="custom" o:connectlocs="0,0;2147483646,0" o:connectangles="0,0"/>
              <w10:wrap type="topAndBottom" anchorx="page"/>
            </v:shape>
          </w:pict>
        </mc:Fallback>
      </mc:AlternateContent>
    </w:r>
    <w:r>
      <w:rPr>
        <w:noProof/>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DDE89" w14:textId="77777777" w:rsidR="00D21065" w:rsidRDefault="00D21065" w:rsidP="00510FCA">
      <w:r>
        <w:separator/>
      </w:r>
    </w:p>
  </w:footnote>
  <w:footnote w:type="continuationSeparator" w:id="0">
    <w:p w14:paraId="065A507D" w14:textId="77777777" w:rsidR="00D21065" w:rsidRDefault="00D21065"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005F2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35"/>
  </w:num>
  <w:num w:numId="4">
    <w:abstractNumId w:val="0"/>
  </w:num>
  <w:num w:numId="5">
    <w:abstractNumId w:val="1"/>
  </w:num>
  <w:num w:numId="6">
    <w:abstractNumId w:val="2"/>
  </w:num>
  <w:num w:numId="7">
    <w:abstractNumId w:val="3"/>
  </w:num>
  <w:num w:numId="8">
    <w:abstractNumId w:val="4"/>
  </w:num>
  <w:num w:numId="9">
    <w:abstractNumId w:val="6"/>
  </w:num>
  <w:num w:numId="10">
    <w:abstractNumId w:val="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7"/>
  </w:num>
  <w:num w:numId="36">
    <w:abstractNumId w:val="31"/>
  </w:num>
  <w:num w:numId="37">
    <w:abstractNumId w:val="3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1234F8"/>
    <w:rsid w:val="001B7664"/>
    <w:rsid w:val="001D7E0D"/>
    <w:rsid w:val="002049F5"/>
    <w:rsid w:val="00204B9D"/>
    <w:rsid w:val="00263F7C"/>
    <w:rsid w:val="002668B3"/>
    <w:rsid w:val="0028061C"/>
    <w:rsid w:val="003214DD"/>
    <w:rsid w:val="00331417"/>
    <w:rsid w:val="003568A1"/>
    <w:rsid w:val="00396A5B"/>
    <w:rsid w:val="003D5418"/>
    <w:rsid w:val="00426315"/>
    <w:rsid w:val="004465CA"/>
    <w:rsid w:val="004472FF"/>
    <w:rsid w:val="004547D5"/>
    <w:rsid w:val="004E0865"/>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D7A7C"/>
    <w:rsid w:val="00B23C4E"/>
    <w:rsid w:val="00B47070"/>
    <w:rsid w:val="00BD5ACF"/>
    <w:rsid w:val="00BE1F4B"/>
    <w:rsid w:val="00C05363"/>
    <w:rsid w:val="00C06057"/>
    <w:rsid w:val="00C204EB"/>
    <w:rsid w:val="00C25E43"/>
    <w:rsid w:val="00CC41ED"/>
    <w:rsid w:val="00CE0194"/>
    <w:rsid w:val="00D21065"/>
    <w:rsid w:val="00E45214"/>
    <w:rsid w:val="00ED5C7F"/>
    <w:rsid w:val="00EE3FC9"/>
    <w:rsid w:val="00EE4FBF"/>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c54cf5b5ce708c206652eab2c619e954">
  <xsd:schema xmlns:xsd="http://www.w3.org/2001/XMLSchema" xmlns:xs="http://www.w3.org/2001/XMLSchema" xmlns:p="http://schemas.microsoft.com/office/2006/metadata/properties" xmlns:ns2="0825c61a-de7e-40a2-9551-e10c72888b2b" targetNamespace="http://schemas.microsoft.com/office/2006/metadata/properties" ma:root="true" ma:fieldsID="c61790986fd48e1c77375004d78f73d5"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802D-789C-4F47-AB22-B7D1056DD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E729FC-9466-4099-9717-409D27A4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4.xml><?xml version="1.0" encoding="utf-8"?>
<ds:datastoreItem xmlns:ds="http://schemas.openxmlformats.org/officeDocument/2006/customXml" ds:itemID="{E7A90EF2-BCF3-4591-8CBD-715DFDE2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Zoe Arnold</cp:lastModifiedBy>
  <cp:revision>2</cp:revision>
  <dcterms:created xsi:type="dcterms:W3CDTF">2026-02-24T15:45:00Z</dcterms:created>
  <dcterms:modified xsi:type="dcterms:W3CDTF">2026-02-24T15:45:00Z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0x0101009C200A46815E4445A074E593F6E28819</vt:lpwstr>
  </property>
  <property fmtid="{D5CDD505-2E9C-101B-9397-08002B2CF9AE}" pid="6" name="docLang">
    <vt:lpwstr>en</vt:lpwstr>
  </property>
  <property fmtid="{D5CDD505-2E9C-101B-9397-08002B2CF9AE}" pid="7" name="MediaServiceImageTags">
    <vt:lpwstr/>
  </property>
</Properties>
</file>